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5397" w:rsidRDefault="002C5397" w:rsidP="002C5397">
      <w:pPr>
        <w:ind w:left="138" w:firstLine="425"/>
        <w:jc w:val="center"/>
        <w:rPr>
          <w:b/>
          <w:lang w:val="kk-KZ"/>
        </w:rPr>
      </w:pPr>
      <w:r w:rsidRPr="00C15B2C">
        <w:t xml:space="preserve">ЗАДАНИЯ ДЛЯ </w:t>
      </w:r>
      <w:r>
        <w:t>ПРАКТИЧЕСКИХ ЗАНЯТИЙ</w:t>
      </w:r>
    </w:p>
    <w:p w:rsidR="002C5397" w:rsidRDefault="002C5397" w:rsidP="002C5397">
      <w:pPr>
        <w:ind w:left="138" w:firstLine="425"/>
        <w:jc w:val="center"/>
        <w:rPr>
          <w:b/>
        </w:rPr>
      </w:pPr>
      <w:r w:rsidRPr="00E2160E">
        <w:rPr>
          <w:b/>
        </w:rPr>
        <w:t>Тема 7. «Использование Интернет-технологий для оповещения населения о возможных последствиях ЧС»</w:t>
      </w:r>
    </w:p>
    <w:p w:rsidR="002C5397" w:rsidRDefault="002C5397" w:rsidP="002C5397">
      <w:pPr>
        <w:ind w:left="138" w:firstLine="425"/>
        <w:jc w:val="center"/>
        <w:rPr>
          <w:b/>
        </w:rPr>
      </w:pPr>
    </w:p>
    <w:p w:rsidR="002C5397" w:rsidRDefault="002C5397" w:rsidP="002C5397">
      <w:pPr>
        <w:ind w:left="138" w:firstLine="425"/>
        <w:jc w:val="both"/>
      </w:pPr>
      <w:r>
        <w:t>Информирование населения в области чрезвычайных ситуаций:</w:t>
      </w:r>
    </w:p>
    <w:p w:rsidR="002C5397" w:rsidRDefault="002C5397" w:rsidP="002C5397">
      <w:pPr>
        <w:ind w:left="138" w:firstLine="425"/>
        <w:jc w:val="both"/>
      </w:pPr>
      <w:r>
        <w:t>1. Организации, независимо от форм собственности и ведомственной принадлежности, оповещают работников и население об угрозе возникновения и о возникновении чрезвычайных ситуаций.</w:t>
      </w:r>
    </w:p>
    <w:p w:rsidR="002C5397" w:rsidRDefault="002C5397" w:rsidP="002C5397">
      <w:pPr>
        <w:ind w:left="138" w:firstLine="425"/>
        <w:jc w:val="both"/>
      </w:pPr>
      <w:r>
        <w:t>2. Территориальные органы центрального исполнительного органа Республики Казахстан по чрезвычайным ситуациям во взаимодействии с местными исполнительными органами, представителями государственных органов организовывают сбор информации о чрезвычайных ситуациях на подведомственной территории и информируют о ней население.</w:t>
      </w:r>
    </w:p>
    <w:p w:rsidR="002C5397" w:rsidRDefault="002C5397" w:rsidP="002C5397">
      <w:pPr>
        <w:ind w:left="138" w:firstLine="425"/>
        <w:jc w:val="both"/>
      </w:pPr>
      <w:r>
        <w:t>3. Не допускается сокрытие, несвоевременное представление или представление должностными лицами заведомо ложной информации в области чрезвычайных ситуаций природного и техногенного характера.</w:t>
      </w:r>
    </w:p>
    <w:p w:rsidR="002C5397" w:rsidRDefault="002C5397" w:rsidP="002C5397">
      <w:pPr>
        <w:ind w:left="138" w:firstLine="425"/>
        <w:jc w:val="both"/>
      </w:pPr>
      <w:r>
        <w:t>4. Местные исполнительные органы ежеквартально информируют население и организации о фактах риска и необходимых мерах по предупреждению чрезвычайных ситуаций и защите от них, в соответствии с характером возможных чрезвычайных ситуаций на данной территории.</w:t>
      </w:r>
    </w:p>
    <w:p w:rsidR="002C5397" w:rsidRDefault="002C5397" w:rsidP="002C5397">
      <w:pPr>
        <w:ind w:left="138" w:firstLine="425"/>
        <w:jc w:val="both"/>
      </w:pPr>
      <w:r>
        <w:t>5. Для информирования населения используется система оповещения.</w:t>
      </w:r>
    </w:p>
    <w:p w:rsidR="002C5397" w:rsidRDefault="002C5397" w:rsidP="002C5397">
      <w:pPr>
        <w:ind w:left="138" w:firstLine="425"/>
        <w:jc w:val="both"/>
      </w:pPr>
      <w:r>
        <w:t>Система оповещения представляет собой организационно-техническое объединение средств по передаче в короткие сроки предупреждения органам управления гражданской обороны, силам аварийно-спасательных служб и населению об угрозе и возникновении чрезвычайных ситуаций природного и техногенного характера.</w:t>
      </w:r>
    </w:p>
    <w:p w:rsidR="002C5397" w:rsidRDefault="002C5397" w:rsidP="002C5397">
      <w:pPr>
        <w:ind w:left="138" w:firstLine="425"/>
        <w:jc w:val="both"/>
      </w:pPr>
      <w:r>
        <w:t>Информация оповещения передается по радио и проводным каналам связи, по сетям радиовещания и телевидения и другим техническим средствам независимо от форм собственности организаций.</w:t>
      </w:r>
    </w:p>
    <w:p w:rsidR="002C5397" w:rsidRDefault="002C5397" w:rsidP="002C5397">
      <w:pPr>
        <w:ind w:left="138" w:firstLine="425"/>
        <w:jc w:val="both"/>
      </w:pPr>
      <w:r>
        <w:t>Задание:</w:t>
      </w:r>
    </w:p>
    <w:p w:rsidR="002C5397" w:rsidRDefault="002C5397" w:rsidP="002C5397">
      <w:pPr>
        <w:pStyle w:val="a3"/>
        <w:numPr>
          <w:ilvl w:val="0"/>
          <w:numId w:val="1"/>
        </w:numPr>
        <w:jc w:val="both"/>
      </w:pPr>
      <w:r>
        <w:t>Ознакомиться с правилами оповещения населения о ЧС и их возможных последствиях.</w:t>
      </w:r>
    </w:p>
    <w:p w:rsidR="002C5397" w:rsidRDefault="002C5397" w:rsidP="002C5397">
      <w:pPr>
        <w:pStyle w:val="a3"/>
        <w:numPr>
          <w:ilvl w:val="0"/>
          <w:numId w:val="1"/>
        </w:numPr>
        <w:jc w:val="both"/>
      </w:pPr>
      <w:r>
        <w:t xml:space="preserve">Выявить и проанализировать наиболее подходящие для оповещения населения о ЧС Интернет-ресурсы. </w:t>
      </w:r>
    </w:p>
    <w:p w:rsidR="002C5397" w:rsidRDefault="002C5397" w:rsidP="002C5397">
      <w:pPr>
        <w:ind w:left="138" w:firstLine="425"/>
        <w:jc w:val="both"/>
      </w:pPr>
    </w:p>
    <w:p w:rsidR="00BC5DE7" w:rsidRDefault="00BC5DE7" w:rsidP="00BC5DE7">
      <w:pPr>
        <w:pStyle w:val="a4"/>
        <w:tabs>
          <w:tab w:val="left" w:pos="180"/>
        </w:tabs>
        <w:jc w:val="center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СПИСОК ЛИТЕРАТУРЫ</w:t>
      </w:r>
    </w:p>
    <w:p w:rsidR="00BC5DE7" w:rsidRDefault="00BC5DE7" w:rsidP="00BC5DE7">
      <w:pPr>
        <w:pStyle w:val="a4"/>
        <w:ind w:left="360"/>
        <w:jc w:val="center"/>
        <w:rPr>
          <w:sz w:val="24"/>
          <w:szCs w:val="24"/>
        </w:rPr>
      </w:pPr>
    </w:p>
    <w:p w:rsidR="00BC5DE7" w:rsidRDefault="00BC5DE7" w:rsidP="00BC5DE7">
      <w:pPr>
        <w:pStyle w:val="a3"/>
        <w:numPr>
          <w:ilvl w:val="0"/>
          <w:numId w:val="2"/>
        </w:numPr>
        <w:tabs>
          <w:tab w:val="left" w:pos="284"/>
        </w:tabs>
        <w:spacing w:after="200"/>
        <w:ind w:left="0" w:firstLine="709"/>
        <w:jc w:val="both"/>
        <w:rPr>
          <w:lang w:val="en-US"/>
        </w:rPr>
      </w:pPr>
      <w:r>
        <w:rPr>
          <w:lang w:val="en-US"/>
        </w:rPr>
        <w:t>M. Konecny, S. Zlatova. Geographic information and cartography for risk and crisis management. – Springer, 2010. -  451c.</w:t>
      </w:r>
    </w:p>
    <w:p w:rsidR="00BC5DE7" w:rsidRDefault="00BC5DE7" w:rsidP="00BC5DE7">
      <w:pPr>
        <w:pStyle w:val="a3"/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spacing w:after="200"/>
        <w:ind w:left="0" w:firstLine="709"/>
        <w:jc w:val="both"/>
        <w:rPr>
          <w:rFonts w:eastAsiaTheme="minorEastAsia"/>
          <w:lang w:eastAsia="ko-KR"/>
        </w:rPr>
      </w:pPr>
      <w:r>
        <w:rPr>
          <w:rFonts w:eastAsiaTheme="minorEastAsia"/>
          <w:lang w:eastAsia="ko-KR"/>
        </w:rPr>
        <w:t>Трубина Л.К. Геоинформационные системы. Конспект лекций. –Новосибирск: ЦИТ СГГА, 2007.</w:t>
      </w:r>
    </w:p>
    <w:p w:rsidR="00BC5DE7" w:rsidRDefault="00BC5DE7" w:rsidP="00BC5DE7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lang w:eastAsia="ko-KR"/>
        </w:rPr>
      </w:pPr>
      <w:r>
        <w:rPr>
          <w:rFonts w:eastAsiaTheme="minorEastAsia"/>
          <w:lang w:eastAsia="ko-KR"/>
        </w:rPr>
        <w:t>3. Баранов, А.М. Берлянт, Е.Г. Капралов и др. - М.: ГИС Ассоциация, 1999. -204 с.</w:t>
      </w:r>
    </w:p>
    <w:p w:rsidR="00BC5DE7" w:rsidRDefault="00BC5DE7" w:rsidP="00BC5DE7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lang w:eastAsia="ko-KR"/>
        </w:rPr>
      </w:pPr>
      <w:r>
        <w:rPr>
          <w:rFonts w:eastAsiaTheme="minorEastAsia"/>
          <w:lang w:eastAsia="ko-KR"/>
        </w:rPr>
        <w:t>4. ГОСТ РФ 50828–95. Геоинформационное картографирование. Пространственные данные, цифровые и электронные карты. Общие требования.</w:t>
      </w:r>
    </w:p>
    <w:p w:rsidR="00BC5DE7" w:rsidRDefault="00BC5DE7" w:rsidP="00BC5DE7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lang w:eastAsia="ko-KR"/>
        </w:rPr>
      </w:pPr>
      <w:r>
        <w:rPr>
          <w:rFonts w:eastAsiaTheme="minorEastAsia"/>
          <w:lang w:eastAsia="ko-KR"/>
        </w:rPr>
        <w:t>5. Ромашова Л.А., Николаева О.Н. Основы экологического картографирования. – Новосибирск: ЦИТ СГГА, 2007.</w:t>
      </w:r>
    </w:p>
    <w:p w:rsidR="00BC5DE7" w:rsidRDefault="00BC5DE7" w:rsidP="00BC5DE7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lang w:eastAsia="ko-KR"/>
        </w:rPr>
      </w:pPr>
      <w:r>
        <w:rPr>
          <w:rFonts w:eastAsiaTheme="minorEastAsia"/>
          <w:lang w:eastAsia="ko-KR"/>
        </w:rPr>
        <w:t>6. Федоров А.И., Паншин Е.И., Голдырев Л.Т. Геоинформационные основы природопользования. – Новосибирск: ЦИТ СГГА, 2006.</w:t>
      </w:r>
    </w:p>
    <w:p w:rsidR="00BC5DE7" w:rsidRDefault="00BC5DE7" w:rsidP="00BC5DE7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lang w:eastAsia="ko-KR"/>
        </w:rPr>
      </w:pPr>
      <w:r>
        <w:rPr>
          <w:rFonts w:eastAsiaTheme="minorEastAsia"/>
          <w:lang w:eastAsia="ko-KR"/>
        </w:rPr>
        <w:t>7. Ерунова М.Г. Географические и земельно-информационные системы. Ч.2. Картографирование средствами инструментальной ГИС MapInfo.: Метод. указания / М.Г. Ерунова, А.А. Гостева; Краснояр. гос. аграр. ун-т. – Красноярск, 2004. – 84с.</w:t>
      </w:r>
    </w:p>
    <w:p w:rsidR="00BC5DE7" w:rsidRDefault="00BC5DE7" w:rsidP="00BC5DE7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lang w:eastAsia="ko-KR"/>
        </w:rPr>
      </w:pPr>
      <w:r>
        <w:rPr>
          <w:rFonts w:eastAsiaTheme="minorEastAsia"/>
          <w:lang w:eastAsia="ko-KR"/>
        </w:rPr>
        <w:lastRenderedPageBreak/>
        <w:t>8. Маликов Б.Н., Пошивайло Я.Г. Составление и подготовка к изданию карт и атласов с использованием компьютерных технологий: Монография. – Новосибирск: СГГА, 2002. – 89с.</w:t>
      </w:r>
    </w:p>
    <w:p w:rsidR="00BC5DE7" w:rsidRDefault="00BC5DE7" w:rsidP="00BC5DE7">
      <w:pPr>
        <w:ind w:firstLine="709"/>
        <w:jc w:val="both"/>
        <w:rPr>
          <w:rFonts w:eastAsiaTheme="minorEastAsia"/>
          <w:lang w:eastAsia="ko-KR"/>
        </w:rPr>
      </w:pPr>
      <w:r>
        <w:rPr>
          <w:rFonts w:eastAsiaTheme="minorEastAsia"/>
          <w:lang w:eastAsia="ko-KR"/>
        </w:rPr>
        <w:t>9. Дорожко С.В., Пустовит В.Т. Чрезвычайные ситуации и их преупреждение. – Мн.: Технопринт, 2001. – 222 с.</w:t>
      </w:r>
    </w:p>
    <w:p w:rsidR="00BC5DE7" w:rsidRDefault="00BC5DE7" w:rsidP="00BC5DE7">
      <w:pPr>
        <w:ind w:firstLine="709"/>
        <w:jc w:val="both"/>
        <w:rPr>
          <w:rFonts w:eastAsiaTheme="minorEastAsia"/>
          <w:lang w:eastAsia="ko-KR"/>
        </w:rPr>
      </w:pPr>
      <w:r>
        <w:rPr>
          <w:rFonts w:eastAsiaTheme="minorEastAsia"/>
          <w:lang w:eastAsia="ko-KR"/>
        </w:rPr>
        <w:t>10. Баринов А.В., Седнев В.А. Опасные природные процессы. – Мн.: Технопринт, 2009. – 340 с.</w:t>
      </w:r>
    </w:p>
    <w:p w:rsidR="00BC5DE7" w:rsidRDefault="00BC5DE7" w:rsidP="00BC5DE7">
      <w:pPr>
        <w:ind w:firstLine="709"/>
        <w:jc w:val="both"/>
      </w:pPr>
      <w:r>
        <w:rPr>
          <w:rFonts w:eastAsiaTheme="minorEastAsia"/>
          <w:lang w:eastAsia="ko-KR"/>
        </w:rPr>
        <w:t>11. Закон РК «О чрезвычайных ситуациях природного и техногенного характера» (с изменениями и дополнениями по состоянию на 03.07.2013 г. )</w:t>
      </w:r>
    </w:p>
    <w:p w:rsidR="00BC5DE7" w:rsidRDefault="00BC5DE7" w:rsidP="00BC5DE7">
      <w:pPr>
        <w:pStyle w:val="a4"/>
        <w:rPr>
          <w:b/>
          <w:sz w:val="24"/>
          <w:szCs w:val="24"/>
        </w:rPr>
      </w:pPr>
    </w:p>
    <w:p w:rsidR="00BC5DE7" w:rsidRDefault="00BC5DE7" w:rsidP="00BC5DE7">
      <w:pPr>
        <w:pStyle w:val="a4"/>
        <w:tabs>
          <w:tab w:val="left" w:pos="180"/>
        </w:tabs>
        <w:ind w:firstLine="720"/>
        <w:jc w:val="center"/>
        <w:rPr>
          <w:color w:val="auto"/>
          <w:sz w:val="24"/>
          <w:szCs w:val="24"/>
        </w:rPr>
      </w:pPr>
    </w:p>
    <w:p w:rsidR="002C5397" w:rsidRPr="00BC5DE7" w:rsidRDefault="002C5397" w:rsidP="002C5397">
      <w:pPr>
        <w:ind w:left="138" w:firstLine="425"/>
        <w:jc w:val="center"/>
        <w:rPr>
          <w:b/>
        </w:rPr>
      </w:pPr>
    </w:p>
    <w:p w:rsidR="002C5397" w:rsidRDefault="002C5397" w:rsidP="002C5397">
      <w:pPr>
        <w:ind w:left="138" w:firstLine="425"/>
        <w:jc w:val="center"/>
        <w:rPr>
          <w:b/>
          <w:lang w:val="kk-KZ"/>
        </w:rPr>
      </w:pPr>
    </w:p>
    <w:p w:rsidR="002C5397" w:rsidRDefault="002C5397" w:rsidP="002C5397">
      <w:pPr>
        <w:ind w:left="138" w:firstLine="425"/>
        <w:jc w:val="center"/>
        <w:rPr>
          <w:b/>
          <w:lang w:val="kk-KZ"/>
        </w:rPr>
      </w:pPr>
    </w:p>
    <w:p w:rsidR="002C5397" w:rsidRDefault="002C5397" w:rsidP="002C5397">
      <w:pPr>
        <w:ind w:left="138" w:firstLine="425"/>
        <w:jc w:val="center"/>
        <w:rPr>
          <w:b/>
          <w:lang w:val="kk-KZ"/>
        </w:rPr>
      </w:pPr>
    </w:p>
    <w:p w:rsidR="002C5397" w:rsidRDefault="002C5397" w:rsidP="002C5397">
      <w:pPr>
        <w:ind w:left="138" w:firstLine="425"/>
        <w:jc w:val="center"/>
        <w:rPr>
          <w:b/>
          <w:lang w:val="kk-KZ"/>
        </w:rPr>
      </w:pPr>
    </w:p>
    <w:p w:rsidR="002C5397" w:rsidRDefault="002C5397" w:rsidP="002C5397">
      <w:pPr>
        <w:ind w:left="138" w:firstLine="425"/>
        <w:jc w:val="center"/>
        <w:rPr>
          <w:b/>
          <w:lang w:val="kk-KZ"/>
        </w:rPr>
      </w:pPr>
    </w:p>
    <w:p w:rsidR="002C5397" w:rsidRDefault="002C5397" w:rsidP="002C5397">
      <w:pPr>
        <w:ind w:left="138" w:firstLine="425"/>
        <w:jc w:val="center"/>
        <w:rPr>
          <w:b/>
          <w:lang w:val="kk-KZ"/>
        </w:rPr>
      </w:pPr>
    </w:p>
    <w:p w:rsidR="002C5397" w:rsidRDefault="002C5397" w:rsidP="002C5397">
      <w:pPr>
        <w:ind w:left="138" w:firstLine="425"/>
        <w:jc w:val="center"/>
        <w:rPr>
          <w:b/>
          <w:lang w:val="kk-KZ"/>
        </w:rPr>
      </w:pPr>
    </w:p>
    <w:p w:rsidR="002C5397" w:rsidRDefault="002C5397" w:rsidP="002C5397">
      <w:pPr>
        <w:ind w:left="138" w:firstLine="425"/>
        <w:jc w:val="center"/>
        <w:rPr>
          <w:b/>
          <w:lang w:val="kk-KZ"/>
        </w:rPr>
      </w:pPr>
    </w:p>
    <w:p w:rsidR="002C5397" w:rsidRDefault="002C5397" w:rsidP="002C5397">
      <w:pPr>
        <w:ind w:left="138" w:firstLine="425"/>
        <w:jc w:val="center"/>
        <w:rPr>
          <w:b/>
          <w:lang w:val="kk-KZ"/>
        </w:rPr>
      </w:pPr>
    </w:p>
    <w:p w:rsidR="002C5397" w:rsidRDefault="002C5397" w:rsidP="002C5397">
      <w:pPr>
        <w:ind w:left="138" w:firstLine="425"/>
        <w:jc w:val="center"/>
        <w:rPr>
          <w:b/>
          <w:lang w:val="kk-KZ"/>
        </w:rPr>
      </w:pPr>
    </w:p>
    <w:p w:rsidR="002C5397" w:rsidRDefault="002C5397" w:rsidP="002C5397">
      <w:pPr>
        <w:ind w:left="138" w:firstLine="425"/>
        <w:jc w:val="center"/>
        <w:rPr>
          <w:b/>
          <w:lang w:val="kk-KZ"/>
        </w:rPr>
      </w:pPr>
    </w:p>
    <w:p w:rsidR="002C5397" w:rsidRDefault="002C5397" w:rsidP="002C5397">
      <w:pPr>
        <w:ind w:left="138" w:firstLine="425"/>
        <w:jc w:val="center"/>
        <w:rPr>
          <w:b/>
          <w:lang w:val="kk-KZ"/>
        </w:rPr>
      </w:pPr>
    </w:p>
    <w:p w:rsidR="002C5397" w:rsidRDefault="002C5397" w:rsidP="002C5397">
      <w:pPr>
        <w:ind w:left="138" w:firstLine="425"/>
        <w:jc w:val="center"/>
        <w:rPr>
          <w:b/>
          <w:lang w:val="kk-KZ"/>
        </w:rPr>
      </w:pPr>
    </w:p>
    <w:p w:rsidR="00BC14A0" w:rsidRPr="002C5397" w:rsidRDefault="00BC14A0">
      <w:pPr>
        <w:rPr>
          <w:lang w:val="kk-KZ"/>
        </w:rPr>
      </w:pPr>
    </w:p>
    <w:sectPr w:rsidR="00BC14A0" w:rsidRPr="002C5397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14266A"/>
    <w:multiLevelType w:val="hybridMultilevel"/>
    <w:tmpl w:val="AC06CE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1B54BAE"/>
    <w:multiLevelType w:val="hybridMultilevel"/>
    <w:tmpl w:val="089A5C9E"/>
    <w:lvl w:ilvl="0" w:tplc="6A303BAE">
      <w:start w:val="1"/>
      <w:numFmt w:val="decimal"/>
      <w:lvlText w:val="%1."/>
      <w:lvlJc w:val="left"/>
      <w:pPr>
        <w:ind w:left="92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3" w:hanging="360"/>
      </w:pPr>
    </w:lvl>
    <w:lvl w:ilvl="2" w:tplc="0419001B" w:tentative="1">
      <w:start w:val="1"/>
      <w:numFmt w:val="lowerRoman"/>
      <w:lvlText w:val="%3."/>
      <w:lvlJc w:val="right"/>
      <w:pPr>
        <w:ind w:left="2363" w:hanging="180"/>
      </w:pPr>
    </w:lvl>
    <w:lvl w:ilvl="3" w:tplc="0419000F" w:tentative="1">
      <w:start w:val="1"/>
      <w:numFmt w:val="decimal"/>
      <w:lvlText w:val="%4."/>
      <w:lvlJc w:val="left"/>
      <w:pPr>
        <w:ind w:left="3083" w:hanging="360"/>
      </w:pPr>
    </w:lvl>
    <w:lvl w:ilvl="4" w:tplc="04190019" w:tentative="1">
      <w:start w:val="1"/>
      <w:numFmt w:val="lowerLetter"/>
      <w:lvlText w:val="%5."/>
      <w:lvlJc w:val="left"/>
      <w:pPr>
        <w:ind w:left="3803" w:hanging="360"/>
      </w:pPr>
    </w:lvl>
    <w:lvl w:ilvl="5" w:tplc="0419001B" w:tentative="1">
      <w:start w:val="1"/>
      <w:numFmt w:val="lowerRoman"/>
      <w:lvlText w:val="%6."/>
      <w:lvlJc w:val="right"/>
      <w:pPr>
        <w:ind w:left="4523" w:hanging="180"/>
      </w:pPr>
    </w:lvl>
    <w:lvl w:ilvl="6" w:tplc="0419000F" w:tentative="1">
      <w:start w:val="1"/>
      <w:numFmt w:val="decimal"/>
      <w:lvlText w:val="%7."/>
      <w:lvlJc w:val="left"/>
      <w:pPr>
        <w:ind w:left="5243" w:hanging="360"/>
      </w:pPr>
    </w:lvl>
    <w:lvl w:ilvl="7" w:tplc="04190019" w:tentative="1">
      <w:start w:val="1"/>
      <w:numFmt w:val="lowerLetter"/>
      <w:lvlText w:val="%8."/>
      <w:lvlJc w:val="left"/>
      <w:pPr>
        <w:ind w:left="5963" w:hanging="360"/>
      </w:pPr>
    </w:lvl>
    <w:lvl w:ilvl="8" w:tplc="0419001B" w:tentative="1">
      <w:start w:val="1"/>
      <w:numFmt w:val="lowerRoman"/>
      <w:lvlText w:val="%9."/>
      <w:lvlJc w:val="right"/>
      <w:pPr>
        <w:ind w:left="6683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/>
  <w:rsids>
    <w:rsidRoot w:val="002C5397"/>
    <w:rsid w:val="00000D30"/>
    <w:rsid w:val="0001425D"/>
    <w:rsid w:val="0005411F"/>
    <w:rsid w:val="00173396"/>
    <w:rsid w:val="001C6D3D"/>
    <w:rsid w:val="002C5397"/>
    <w:rsid w:val="00361478"/>
    <w:rsid w:val="005324DC"/>
    <w:rsid w:val="00577776"/>
    <w:rsid w:val="00631C62"/>
    <w:rsid w:val="00777F34"/>
    <w:rsid w:val="007A3F03"/>
    <w:rsid w:val="009273D5"/>
    <w:rsid w:val="009E053F"/>
    <w:rsid w:val="00A555FF"/>
    <w:rsid w:val="00B40F4F"/>
    <w:rsid w:val="00B51696"/>
    <w:rsid w:val="00BC14A0"/>
    <w:rsid w:val="00BC5DE7"/>
    <w:rsid w:val="00BD2E05"/>
    <w:rsid w:val="00CA3D05"/>
    <w:rsid w:val="00CF6018"/>
    <w:rsid w:val="00D13DF7"/>
    <w:rsid w:val="00D30B60"/>
    <w:rsid w:val="00F72AEB"/>
    <w:rsid w:val="00F77552"/>
    <w:rsid w:val="00F918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5397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5397"/>
    <w:pPr>
      <w:ind w:left="720"/>
      <w:contextualSpacing/>
    </w:pPr>
  </w:style>
  <w:style w:type="paragraph" w:styleId="a4">
    <w:name w:val="Body Text"/>
    <w:basedOn w:val="a"/>
    <w:link w:val="a5"/>
    <w:semiHidden/>
    <w:unhideWhenUsed/>
    <w:rsid w:val="00BC5DE7"/>
    <w:pPr>
      <w:shd w:val="clear" w:color="auto" w:fill="FFFFFF"/>
      <w:autoSpaceDE w:val="0"/>
      <w:autoSpaceDN w:val="0"/>
      <w:adjustRightInd w:val="0"/>
    </w:pPr>
    <w:rPr>
      <w:color w:val="545454"/>
      <w:sz w:val="22"/>
      <w:szCs w:val="22"/>
    </w:rPr>
  </w:style>
  <w:style w:type="character" w:customStyle="1" w:styleId="a5">
    <w:name w:val="Основной текст Знак"/>
    <w:basedOn w:val="a0"/>
    <w:link w:val="a4"/>
    <w:semiHidden/>
    <w:rsid w:val="00BC5DE7"/>
    <w:rPr>
      <w:rFonts w:ascii="Times New Roman" w:eastAsia="Times New Roman" w:hAnsi="Times New Roman" w:cs="Times New Roman"/>
      <w:color w:val="545454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361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491</Words>
  <Characters>2803</Characters>
  <Application>Microsoft Office Word</Application>
  <DocSecurity>0</DocSecurity>
  <Lines>23</Lines>
  <Paragraphs>6</Paragraphs>
  <ScaleCrop>false</ScaleCrop>
  <Company>EKTU</Company>
  <LinksUpToDate>false</LinksUpToDate>
  <CharactersWithSpaces>3288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2</cp:revision>
  <dcterms:created xsi:type="dcterms:W3CDTF">2016-10-11T02:39:00Z</dcterms:created>
  <dcterms:modified xsi:type="dcterms:W3CDTF">2016-10-11T02:43:00Z</dcterms:modified>
</cp:coreProperties>
</file>